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color w:val="000000" w:themeColor="text1"/>
          <w14:textFill>
            <w14:solidFill>
              <w14:schemeClr w14:val="tx1"/>
            </w14:solidFill>
          </w14:textFill>
        </w:rPr>
      </w:pPr>
      <w:bookmarkStart w:id="0" w:name="_GoBack"/>
      <w:bookmarkEnd w:id="0"/>
      <w:r>
        <w:rPr>
          <w:rFonts w:hint="eastAsia" w:ascii="宋体" w:hAnsi="宋体" w:eastAsia="宋体" w:cs="宋体"/>
          <w:b/>
          <w:color w:val="000000" w:themeColor="text1"/>
          <w:sz w:val="44"/>
          <w14:textFill>
            <w14:solidFill>
              <w14:schemeClr w14:val="tx1"/>
            </w14:solidFill>
          </w14:textFill>
        </w:rPr>
        <w:t>高考英语"七选五"题型精讲与解题技巧</w:t>
      </w:r>
    </w:p>
    <w:p>
      <w:pPr>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2"/>
          <w14:textFill>
            <w14:solidFill>
              <w14:schemeClr w14:val="tx1"/>
            </w14:solidFill>
          </w14:textFill>
        </w:rPr>
        <w:t>——配套教案与教学说明</w:t>
      </w:r>
    </w:p>
    <w:p>
      <w:pPr>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8"/>
          <w14:textFill>
            <w14:solidFill>
              <w14:schemeClr w14:val="tx1"/>
            </w14:solidFill>
          </w14:textFill>
        </w:rPr>
        <w:t>海亮实验中学  陈虹</w:t>
      </w:r>
    </w:p>
    <w:p>
      <w:pPr>
        <w:rPr>
          <w:rFonts w:hint="eastAsia" w:ascii="宋体" w:hAnsi="宋体" w:eastAsia="宋体" w:cs="宋体"/>
          <w:color w:val="000000" w:themeColor="text1"/>
          <w14:textFill>
            <w14:solidFill>
              <w14:schemeClr w14:val="tx1"/>
            </w14:solidFill>
          </w14:textFill>
        </w:rPr>
      </w:pP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一、课程基本信息</w:t>
      </w:r>
    </w:p>
    <w:p>
      <w:pPr>
        <w:spacing w:after="40"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【课    题】</w:t>
      </w:r>
      <w:r>
        <w:rPr>
          <w:rFonts w:hint="eastAsia" w:ascii="宋体" w:hAnsi="宋体" w:eastAsia="宋体" w:cs="宋体"/>
          <w:color w:val="000000" w:themeColor="text1"/>
          <w:sz w:val="24"/>
          <w14:textFill>
            <w14:solidFill>
              <w14:schemeClr w14:val="tx1"/>
            </w14:solidFill>
          </w14:textFill>
        </w:rPr>
        <w:t>高考英语阅读理解"七选五"题型精讲与解题技巧</w:t>
      </w:r>
    </w:p>
    <w:p>
      <w:pPr>
        <w:spacing w:after="40"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【授课教师】</w:t>
      </w:r>
      <w:r>
        <w:rPr>
          <w:rFonts w:hint="eastAsia" w:ascii="宋体" w:hAnsi="宋体" w:eastAsia="宋体" w:cs="宋体"/>
          <w:color w:val="000000" w:themeColor="text1"/>
          <w:sz w:val="24"/>
          <w14:textFill>
            <w14:solidFill>
              <w14:schemeClr w14:val="tx1"/>
            </w14:solidFill>
          </w14:textFill>
        </w:rPr>
        <w:t>陈虹</w:t>
      </w:r>
    </w:p>
    <w:p>
      <w:pPr>
        <w:spacing w:after="40"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【授课对象】</w:t>
      </w:r>
      <w:r>
        <w:rPr>
          <w:rFonts w:hint="eastAsia" w:ascii="宋体" w:hAnsi="宋体" w:eastAsia="宋体" w:cs="宋体"/>
          <w:color w:val="000000" w:themeColor="text1"/>
          <w:sz w:val="24"/>
          <w14:textFill>
            <w14:solidFill>
              <w14:schemeClr w14:val="tx1"/>
            </w14:solidFill>
          </w14:textFill>
        </w:rPr>
        <w:t>高三年级学生（高二拔高班亦可使用）</w:t>
      </w:r>
    </w:p>
    <w:p>
      <w:pPr>
        <w:spacing w:after="40"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【课    时】</w:t>
      </w:r>
      <w:r>
        <w:rPr>
          <w:rFonts w:hint="eastAsia" w:ascii="宋体" w:hAnsi="宋体" w:eastAsia="宋体" w:cs="宋体"/>
          <w:color w:val="000000" w:themeColor="text1"/>
          <w:sz w:val="24"/>
          <w14:textFill>
            <w14:solidFill>
              <w14:schemeClr w14:val="tx1"/>
            </w14:solidFill>
          </w14:textFill>
        </w:rPr>
        <w:t>2课时，共90分钟</w:t>
      </w:r>
    </w:p>
    <w:p>
      <w:pPr>
        <w:spacing w:after="40"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【课    型】</w:t>
      </w:r>
      <w:r>
        <w:rPr>
          <w:rFonts w:hint="eastAsia" w:ascii="宋体" w:hAnsi="宋体" w:eastAsia="宋体" w:cs="宋体"/>
          <w:color w:val="000000" w:themeColor="text1"/>
          <w:sz w:val="24"/>
          <w14:textFill>
            <w14:solidFill>
              <w14:schemeClr w14:val="tx1"/>
            </w14:solidFill>
          </w14:textFill>
        </w:rPr>
        <w:t>高考复习专题讲评课</w:t>
      </w:r>
    </w:p>
    <w:p>
      <w:pPr>
        <w:spacing w:after="40"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【配套资源】</w:t>
      </w:r>
      <w:r>
        <w:rPr>
          <w:rFonts w:hint="eastAsia" w:ascii="宋体" w:hAnsi="宋体" w:eastAsia="宋体" w:cs="宋体"/>
          <w:color w:val="000000" w:themeColor="text1"/>
          <w:sz w:val="24"/>
          <w14:textFill>
            <w14:solidFill>
              <w14:schemeClr w14:val="tx1"/>
            </w14:solidFill>
          </w14:textFill>
        </w:rPr>
        <w:t>PPT课件《高考英语七选五题型精讲与解题技巧》（共29页）</w:t>
      </w:r>
    </w:p>
    <w:p>
      <w:pPr>
        <w:spacing w:after="40"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【使用教材】</w:t>
      </w:r>
      <w:r>
        <w:rPr>
          <w:rFonts w:hint="eastAsia" w:ascii="宋体" w:hAnsi="宋体" w:eastAsia="宋体" w:cs="宋体"/>
          <w:color w:val="000000" w:themeColor="text1"/>
          <w:sz w:val="24"/>
          <w14:textFill>
            <w14:solidFill>
              <w14:schemeClr w14:val="tx1"/>
            </w14:solidFill>
          </w14:textFill>
        </w:rPr>
        <w:t>高考英语全国卷真题（2024—2025年全国一卷、全国二卷）</w:t>
      </w: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二、教材与学情分析</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（一）题型地位与命题趋势</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七选五"是高考英语阅读理解第二节的固定题型，要求考生从一篇约300词的说明文中，根据文章结构和上下文逻辑，从七个选项中选出五个最佳答案填入空白处，每空2分，共计10分。该题型自纳入全国卷以来，始终以说明文为绝对主体，选材聚焦"人与自我、人与社会、人与自然"三大主题语境，兼具时代性与实用性。</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从近五年考情来看，命题呈现三个稳定特征：一是文体高度集中于"总—分—总"结构的事理说明文和方法建议类说明文；二是设空位置覆盖段首、段中、段尾，其中段中空占比最高；三是选项设置强调逻辑衔接与代词指代，单纯依靠词汇复现已无法应对，对考生的语篇宏观把握能力和句间逻辑分析能力提出了越来越高的要求。</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（二）学情分析</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授课对象为高三学生，经过两年多的高中英语学习，已具备较为扎实的词汇和语法基础，能够读懂文章的字面意思。但在"七选五"题型上普遍存在以下痛点：</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缺乏语篇整体意识，做题时只盯着设空句的前后一两句，未能建立全篇结构观，容易被局部词汇带偏；</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过度依赖"原词复现"做题，看到选项中有原文出现过的单词就直接选，落入命题人设置的干扰项陷阱；</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对逻辑关系的识别停留在显性逻辑词层面，对没有连词的隐性逻辑（语义递进、因果、让步）缺乏分析能力；</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代词指代意识薄弱，遇到it/these/them等代词选项时，不会回原文定位指代对象并核对单复数；</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解题流程不规范，凭语感盲目选择，缺乏系统化、可复现的解题步骤。</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以上痛点正是本教案设计的出发点——通过两篇真题的深度拆解，帮助学生从"凭感觉"走向"凭逻辑"，建立科学的解题思维体系。</w:t>
      </w: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三、教学目标</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（一）知识与技能目标</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掌握高考英语"七选五"题型的命题特征与设空规律，明确段首、段中、段尾三类设空的不同功能；</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熟练识别并运用五大核心逻辑关系——递进、总结、转折让步、观点—例证、问题—对策——进行解题；</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掌握代词指代线索的解题方法，能够准确回原文定位指代对象并核对单复数一致性；</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学会通过"语义场关键词"快速匹配选项与段落，排除话题跑偏的干扰项；</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形成"读段首定主旨→抓关键词匹配→辨逻辑关系→验代词指代→二筛排除"的五步规范解题流程。</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（二）过程与方法目标</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通过对全国一卷、全国二卷两篇真题的逐空拆解，经历"观察—分析—归纳—迁移"的思维过程；</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通过对比正确选项与干扰项的差异，培养批判性思维和精细化的语篇分析能力；</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通过课堂限时训练与同伴互评，提升解题速度和准确率，将方法内化为自动化的解题习惯。</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（三）情感态度与价值观目标</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通过科技赋能文化（AI与博物馆）、家庭教育（培养孩子职业道德）等话题的阅读，拓宽学生的文化视野，引导学生关注科技发展与社会生活；</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帮助学生克服对"七选五"题型的畏难情绪，建立"逻辑可学、方法可用、分数可提"的信心；</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培养学生严谨、细致的思维品质，在分析语篇的过程中体会英语语言的逻辑之美。</w:t>
      </w: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四、教学重难点</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（一）教学重点</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设空位置与功能的对应判断——段首考主旨、段中考过渡、段尾考总结；</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五大逻辑关系的识别与运用，尤其是递进逻辑（furthermore/moreover/also）和观点—例证逻辑（for instance）；</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代词指代线索的专项训练，落实"见代词必回找"的解题习惯；</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"语义场关键词"匹配法，通过段落核心话题词快速锁定选项范围。</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（二）教学难点</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隐性逻辑的挖掘——没有显性逻辑词时，如何通过语义判断前后句的逻辑关系（如全国一卷第40空的问题—对策逻辑、全国二卷第40空的让步转折逻辑）；</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干扰项的精准排除——如何识破"局部原词重合但整体逻辑不通"的命题陷阱，破除"见词就选"的陋习；</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语篇宏观结构意识的建立——如何在做题前快速把握"总—分—总"框架，避免断章取义。</w:t>
      </w: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五、教学方法与手段</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真题导学法：以两篇最新高考真题为载体，让学生在真实考题中感悟命题规律，避免空谈方法；</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语篇分析法：带领学生逐段拆解文章结构，从"总—分—总"框架到段落内部"观点—阐释—例证"的微观结构，层层深入；</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对比归纳法：将全国一卷与全国二卷进行横向对比，归纳共同命题规律；将正确选项与干扰项进行对比，揭示陷阱设置手法；</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讲练结合法：每讲解一类设空或一种逻辑，立即配套针对性练习，确保学生当堂消化；</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多媒体辅助：使用PPT课件呈现原文标注、逻辑关系图解、选项特征分析等，增强直观性。</w:t>
      </w: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六、教学过程设计</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环节一：考情导入与题型本质剖析（约8分钟）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【对应PPT】第1—4页</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教师活动：</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 以PPT封面页引入，点明本节课主题——"七选五"题型精讲。用一句话提问激活学生经验："做七选五时，你最头疼的是什么？"邀请2—3名学生分享，将学生的回答归类板书（如"看不懂""纠结两个选项""总是错两个"等）。</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 展示近五年考情解读（第2—3页），强调三大主题语境（人与自我、人与社会、人与自然）和说明文的绝对主体地位，让学生对命题范围建立宏观认知。</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 剖析题型核心本质（第4页）："七选五"不仅考词汇和语法，更考文章整体结构、句间逻辑关系和上下文衔接，是对英语综合阅读能力的深层检验。同时点出学生的常见痛点——仅凭语感盲目选择，缺乏系统化解题思路，为后续方法教学埋下伏笔。</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学生活动：</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分享个人做题体验，倾听考情分析，在笔记本上记录题型本质和自身痛点。</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设计意图：</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从学生的真实困惑出发，让学生产生"这节课能解决我的问题"的期待；同时建立对题型的正确认知，纠正"七选五就是考词汇"的片面理解。</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环节二：真题精讲——全国一卷（AI与博物馆）（约25分钟）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【对应PPT】第5—7页、第10页、第12页、第14页、第16—18页</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第一步：通读全文，拆解语篇结构（约5分钟）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教师带领学生快速通读全文（第6页原文），不急于做题，先回答三个问题：①文章是什么体裁？（事理说明文）②文章的整体结构是什么？（总—分—反思/展望）③每段的核心大意是什么？</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结合第7页的语篇结构拆解图，明确：第一段总起全文，介绍AI为博物馆带来数字化变革；第二至四段分别从访客体验、文物保护、教育价值三个维度展开；第五段展望未来，提出伦理挑战。让学生在动笔选答案之前，先建立"地图意识"。</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第二步：逐空精讲，四步拆解法（约15分钟）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对36—40五个空，逐一按照"看位置→辨逻辑→抓关键词→验指代"四步进行精讲：</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36空（段尾设空）：引导学生观察设空位置在第一段末尾，功能是总结全段并引出下文。前文列举了AI的三大应用（个性化参观、保护藏品、揭示隐藏故事），后文第二段开始具体阐述AI如何改变参观体验。因此需要一个承上启下的总结句。正确答案C项"In short, AI is changing the museum experience in many respects"中"In short"是明确的总结标志，"many respects"恰好对应后文三个分论点。（对应第10、12、16页）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第37空（段中设空）：前文讲智能推荐引擎，后文出现"These digital assistants"（这些数字助手），说明设空处必须引入一个"数字助手"的概念。F项"Furthermore, AI chatbots are replacing traditional audio guides"中"Furthermore"表示递进，"AI chatbots"正是后文"These digital assistants"的指代对象。此处重点训练"代词回找"——看到后文有these/they，必须在前文选项中找到对应的复数名词。（对应第10、12、16页）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38空（段中设空）：前文讲AI能识别肉眼看不见的破损迹象（能力），后文"Moreover"递进讲AI能预测破损模式并采取预防措施（另一项能力）。设空处处于因果链中——因为有识别能力，所以产生什么结果？A项"These capabilities make AI a powerful tool for art restoration"中"These capabilities"回指前文的识别能力，"art restoration"（文物修复）是能力带来的应用结果。此处强调"能力→应用"的因果逻辑链。（对应第10、12、17页）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第39空（段中设空）：后文"For instance"是明确的举例信号，说明设空处应是一个观点句，后文是对它的例证。D项"It tailors recommendations to different ages and learning styles"是观点句，后文"互动展品根据用户偏好调整内容和难度"正是对"因材施教"的具体例证。此处训练"观点—例证"逻辑的识别。（对应第10、12、17页）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40空（段中设空）：前文讲AI带来伦理挑战，博物馆与伦理学家合作开发公平算法（问题+对策），后文"应制定严格政策保护访客信息"（对策）。设空处应是一个"问题"句，才能与后文的对策形成"问题—对策"结构。B项"Visitor data, if misused, could lead to serious privacy issues"正是提出隐私问题。此处是本节课的难点——没有显性逻辑词，需要通过语义判断"问题—对策"的隐性逻辑。（对应第10、12、18页）</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第三步：选项特征归纳（约5分钟）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展示第14页，带领学生分析七个选项的特征：</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逻辑词标志：C项"In short"（总结）、F项"Furthermore"（递进）；</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代词标志：A项"These capabilities"、D项"It"——必须回原文找指代对象；</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语义场关键词：全文核心词为museum、AI、visitors、exhibits，每个正确选项都落在这个语义场内；</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干扰项分析：E项"Museums have always been important places for learning"和G项"AI is also used to design more attractive exhibits"看似与主题相关，但E项偏离了"AI改变博物馆"的核心论述，G项"设计更有吸引力的展品"在文中无对应内容，属于话题跑偏。</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最后呈现第18页的五条解题结论，作为全国一卷的方法升华。</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学生活动：</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跟随教师拆解语篇结构，在原文上标注设空位置和逻辑关系；对每个空先独立思考1分钟，再听教师讲解；记录关键解题线索和自己的易错点。</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设计意图：</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通过一篇真题的完整拆解，让学生亲历从宏观结构到微观逻辑的全流程分析，掌握"四步拆解法"。每个空都对应一种典型设空类型和逻辑关系，实现"一题多得"的教学效果。</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环节三：真题精讲——全国二卷（家庭教育）（约20分钟）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【对应PPT】第8—9页、第11页、第13页、第15页</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第一步：快速通读，对比结构（约3分钟）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学生快速通读全国二卷原文（第8页），教师引导对比：这篇文章与全国一卷在结构上有何异同？相同点是都是"总—分—总"结构的说明文；不同点是本文中间有四个分论点段落（每种方法一段），且每个分论点有明确的小标题。这种"方法建议类"说明文是高考另一高频范式。（对应第9页语篇结构拆解）</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第二步：学生先练，教师后讲（约12分钟）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给学生5分钟独立完成36—40空，然后教师逐空核对讲解，重点突出与全国一卷不同的设空类型：</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第36空（段中设空）：前文列举具体家务（整理玩具、喂狗、浇花），后文讲"当任务像刷牙一样成为日常，孩子就会内化做家务的意识"。设空处承上启下，从具体行为过渡到习惯养成。A项"The key is consistency"（关键在于坚持）是对前文做法的提炼，也引出后文"日常化"的结果。此处训练"实例→结果"的顺承逻辑。（对应第11、13页）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37空（段首设空）：这是本卷唯一的段首空，考查段落主题句。后文讲"你不能一边抱怨洗碗一边指望孩子热情地做家务，如果孩子看到你享受工作、为出色完成工作而自豪，他们更可能效仿"。这显然是在讲"家长以身作则"。C项"Model the work ethic you want to see"（以身作则展示你希望看到的职业道德）精准概括本段。此处强调段首空的解题要诀——读完本段后文再回头选主题句，不要断章取义。（对应第11、13页）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第38空（段中设空）：本段主题是"通过目标培养毅力"。后文"有时候你得帮他们找到自己的那个东西，和他们一起设定小目标"。设空处应是一个总起观点句，引出后文的具体做法。G项"Not every child is born with the willpower of a marathon runner"（不是每个孩子天生就有马拉松选手的意志力）先承认客观现实，再引出"所以需要培养"的解决方案，属于"让步—对策"逻辑。此处训练"Not every"这类隐含让步的表达。（对应第11、13页）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第39空（段尾设空）：前文讲"孩子搞砸了，不要急着出手救援"，设空处应说明"那应该怎么做"。D项"Instead, encourage them to do differently next time"（相反，鼓励他们下次换种做法）中"Instead"是明确的转折标志，给出了正确的做法。此处训练"不要做A，而要做B"的正反对比逻辑。（对应第11、13页）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第40空（段中设空）：前文总结"培养孩子职业道德就是温和而持续地推动他们走向责任感、毅力和对努力的自豪"，后文"No worry. Those habits...are setting your child up for a lifetime of resilience"（别担心，这些习惯会让孩子终身受益）。设空处应表达"过程可能会有疑虑"，才能与后文的"别担心"形成让步转折。F项"Progress can be slow, and you will wonder if it is all sinking in"（进步可能很慢，你会怀疑孩子到底听进去没有）恰好表达了这种疑虑。此处再次强化隐性让步逻辑的识别。（对应第11、13页）</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第三步：选项特征对比归纳（约5分钟）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展示第15页，对比全国二卷选项特征：全文语义场为kids、work ethic、responsibility、goals、mistakes、housework。干扰项B项"Help kids develop analytical skills"（培养分析能力）和E项"Sometimes, a cleaner living room is the best reward"（更干净的客厅是最好的奖励）看似与家庭教育相关，但B项的"analytical skills"在全文无对应，E项偏离了"职业道德培养"的核心话题，均属于局部沾边、整体跑偏的干扰项。</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学生活动：</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限时5分钟独立完成真题，然后对照教师讲解核对答案，标注错误原因；对比两篇真题的异同，在笔记本上补充新的解题技巧。</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设计意图：</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全国二卷采用"先练后讲"的方式，检验学生在全国一卷中学到的方法能否迁移；同时通过两篇真题的对比，让学生发现命题规律的一致性，增强"方法可复制"的信心。</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环节四：命题规律系统归纳（约15分钟）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【对应PPT】第19—23页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在两篇真题精讲的基础上，教师带领学生系统归纳五大命题规律，将零散的解题经验上升为理论框架：</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规律一：语篇结构规律（第20页）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高考七选五的说明文高度遵循"总—分—总"结构：开头总述引出话题，中间4个分论点段落（每段自带小标题或主题句），结尾收束总结。段落内部遵循"观点→阐释→细节举例"的展开模式。话题集中在科技应用、家庭教育、社会生活等实用类说明文，重逻辑、轻生僻词。</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教学提示：让学生拿到文章先花30秒扫描各段首句，判断文章结构和分论点数量，建立全局观后再做题。</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规律二：设空位置规律（第21页）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设空分布均衡，段首、段中、段尾全覆盖，其中段中空占比最高。三类位置对应三种功能：段首空考段落主题句（概括整段），段中空考过渡句/观点句（承上启下、串联逻辑），段尾空考总结句/承上启下句（收束本段或衔接下段）。文章首句从不挖空。每个设空前后都有解题线索（代词、逻辑连词、语义场），不存在"盲设空"。</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规律三：选项命题特征（第22页）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选项分为四类：主旨概括项（In short等）、过渡衔接项（Furthermore/Instead/Not every等）、细节论据项、干扰项（2个）。高频考查代词线索（these/it/them），必须回原文找指代对象并核对单复数。逻辑标志分"明线"（显性逻辑词）和"暗线"（无语义连词，靠语义体现逻辑）。命题陷阱：干扰项利用局部原词重合制造假象，只靠原词复现必错。</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规律四：逻辑考查重点（第23页）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五大核心逻辑：递进逻辑（furthermore/moreover/also）、总结逻辑（段末归纳）、转折让步逻辑（Instead/Not every）、观点—例证逻辑（For instance）、问题—对策逻辑（提出问题+给出方案）。要求学生对这五种逻辑形成条件反射式的识别能力。</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规律五：命题陷阱（第23页）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两篇真题共同的陷阱设置手法：①干扰项利用局部词汇制造假象，个别单词与原文重合但整体话题跑偏；②只靠原词复现做会出错，逻辑优先级高于词汇；③代词类选项考查指代对象与单复数的核对。教师需在课堂上反复强调这三大陷阱。</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学生活动：</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跟随教师回顾两篇真题中的对应例证，在笔记本上整理五大规律的要点，每个规律配一个真题中的例子。</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设计意图：</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从"个题"上升到"规律"，帮助学生形成系统化的知识框架。每条规律都回扣前面的真题例证，避免理论空转，确保学生理解透彻、记忆牢固。</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环节五：教学反拨与解题策略总结（约15分钟）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【对应PPT】第24—28页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这一环节从"考什么"转向"怎么教、怎么练"，将命题规律转化为可落地的训练路径，同时给学生一套可操作的解题口诀。</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（一）语篇层面：重视说明文篇章结构教学（第25页）</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强化"总—分—总"说明文框架意识，课堂上带着学生拆解文章，而非只对答案；</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多输入科技应用、家庭教育、社会生活类实用说明文，熟悉话题词汇与语境；</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训练段落内部逻辑解构：区分观点句、阐释句、例证句，明白例子是用来支撑观点的。</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（二）设空训练：分类专项突破（第26页）</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段首空专项：训练概括本段大意，要求读完后文再选主题句；</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段中空专项（重点）：训练句间衔接，区分显性逻辑词和隐性逻辑，强调"没有逻辑词不等于没有逻辑"；</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段尾空专项：训练总结本段和预判下段关联的能力；</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教学做法：将同一套题中所有段首空、段中空、段尾空分别挑出来集中训练，强化位置—功能对应思维。</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（三）选项教学：破除"原词复现"误区（第27页）</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明确纠正"看到原文单词就选"的陋习，强调逻辑优先级高于词汇复现；</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强化代词指代专项：选出代词选项后，必须回原文定位指代对象、核对单复数，落实到笔头上；</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选项类型归类：让学生学会预判这个空需要主旨概括项、过渡衔接项还是细节论据项。</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（四）逻辑思维是核心（第28页）</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整理五大逻辑的显性标志词清单，但不死记硬背，要结合语境分析语义；</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重点挖掘隐性逻辑：没有连词时，引导学生思考前后两句是递进、转折、举例还是总结；</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专门训练"问题—对策"类文本，识别现实问题和解决方案的对应关系。</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（五）五步解题口诀（板书呈现）</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教师将解题步骤浓缩为五字口诀，带领学生齐读两遍，强化记忆：</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一读（读段首，定主旨，建全局）→ 二抓（抓关键词，用语义场匹配选项）→ 三辨（辨逻辑关系，明线暗线都要看）→ 四验（验代词指代，回找对象核对单复数）→ 五排（排除干扰项，话题统一、逻辑通顺）</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学生活动：</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记录四条教学反拨对应的自我训练建议，齐读五步解题口诀，在笔记本上写下自己最需要加强的一个环节。</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设计意图：</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将命题规律转化为学生可自主执行的训练方案，让学生不仅"听懂"，更知道"课后怎么练"。五步口诀简洁好记，便于学生在后续做题中反复套用，最终内化为习惯。</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环节六：课堂小结与作业布置（约7分钟）</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【对应PPT】第29页</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课堂小结：</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教师用3分钟回顾本节课核心内容：我们通过全国一卷（AI与博物馆）和全国二卷（家庭教育）两篇真题，拆解了"七选五"的五大命题规律——语篇结构、设空位置、选项特征、逻辑考查、命题陷阱，总结了"一读二抓三辨四验五排"的五步解题法。核心要义是一句话：逻辑大于词汇，结构先于细节。</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展示第29页结语，鼓励学生："七选五不是玄学，是有章可循的逻辑题。只要方法得当、训练到位，这10分完全可以稳稳拿下。"</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作业布置：</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基础作业：完成2023年全国甲卷七选五真题，严格按照五步解题法操作，在原文上标注每个空的逻辑关系和解题线索；</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提升作业：整理一份"七选五逻辑标志词清单"，按递进、转折、总结、举例、因果五类分类，每类至少收集5个标志词/表达；</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拓展作业：选做一篇课外"总—分—总"结构的英语说明文（建议话题：科技与生活、健康习惯、学习方法），自行设计2个七选五设空并写出答案和解析，下节课分享。</w:t>
      </w: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七、板书设计</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板书采用"左中右"三栏布局，随教学进程逐步生成：</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【左栏：题型本质】</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体裁：说明文（总—分—总）</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三大主题：人与自我/社会/自然</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核心考法：结构 + 逻辑 + 衔接</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【中栏：五步解题法】</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一读：读段首，定主旨，建全局</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二抓：抓关键词，语义场匹配</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三辨：辨逻辑（明线+暗线）</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四验：验代词，回找核对单复数</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五排：排干扰，话题统一+逻辑通顺</w:t>
      </w:r>
    </w:p>
    <w:p>
      <w:pPr>
        <w:spacing w:before="120" w:after="6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6"/>
          <w14:textFill>
            <w14:solidFill>
              <w14:schemeClr w14:val="tx1"/>
            </w14:solidFill>
          </w14:textFill>
        </w:rPr>
        <w:t>【右栏：五大逻辑】</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递进：furthermore / moreover / also</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总结：in short / in conclusion</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转折让步：instead / however / not every</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观点—例证：for instance / for example</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问题—对策：problem → solution</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板书底部用红色粉笔标注核心警示语："逻辑大于词汇，结构先于细节！切勿见词就选！"</w:t>
      </w:r>
    </w:p>
    <w:p>
      <w:pPr>
        <w:spacing w:before="240" w:after="12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八、教学说明</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（一）设计理念</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教案以"以考定教、以题悟法"为核心理念，摒弃"先讲方法再做题"的传统模式，采用"真题切入—逐空拆解—规律归纳—策略升华"的教学路径。所有方法和规律都从真题中自然生成，而非教师外部灌输，确保学生"知其然更知其所以然"。两篇真题的处理采用"精讲一篇+练讲一篇"的搭配，既保证方法示范的充分性，又给学生迁移应用的空间。</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（二）课时安排建议</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教案设计为2课时（90分钟）连排使用效果最佳。若只能安排1课时（45分钟），建议做如下精简：环节一压缩至3分钟，全国一卷精讲保留36、37、40三个典型空（约15分钟），全国二卷改为学生课后自练、教师下节课核对（约5分钟快速过答案），命题规律归纳与解题策略合并为10分钟，小结与作业2分钟。核心是保证全国一卷的完整示范和五步解题法的落地。</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（三）差异化教学策略</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针对不同层次的学生，本教案提供分层要求：</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基础薄弱学生：重点掌握"一读二抓"两步，即能读懂段落主旨、能用关键词匹配选项，目标是拿到6—8分；代词指代和隐性逻辑可作为进阶目标逐步攻克。</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中等学生：完整掌握五步法，重点突破隐性逻辑识别和干扰项排除，目标是稳定在8分以上。</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拔尖学生：在五步法基础上，增加"命题人视角"训练——思考"如果我是命题人，这个空我会怎么设、干扰项怎么编"，目标是冲击满分，并能将方法迁移到完形填空等其他题型。</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（四）常见课堂生成问题与应对</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学生纠结于某个干扰项不放：不要直接否定，而是引导学生回到原文，问三个问题——这个选项的话题和本段一致吗？前后逻辑通顺吗？代词能找到指代对象吗？让学生自己发现问题，比教师直接告诉答案更有效。</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学生觉得"翻译通了就能选"：需明确纠正——七选五不是翻译题，翻译通顺只是必要条件，逻辑衔接才是充分条件。可以举全国一卷E项为例，翻译完全通顺，但放在任何一个空都逻辑不通。</w:t>
      </w:r>
    </w:p>
    <w:p>
      <w:pPr>
        <w:spacing w:after="40" w:line="360" w:lineRule="auto"/>
        <w:ind w:left="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学生做题速度慢：强调"先结构后细节"的策略，不要逐字逐句翻译全文，30秒扫描段首句把握结构后，聚焦设空前后的逻辑线索，可大幅提升速度。</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（五）后续教学衔接</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节课是"七选五"专题的方法奠基课，后续建议安排2—3课时的专项训练课，按以下顺序推进：①段首空专项训练课（1课时）；②段中空+段尾空综合训练课（1课时）；③限时模拟+错题讲评课（1课时）。每节课都要求学生严格使用五步法，并在错题本上记录"错误类型+对应解题步骤"，实现精准纠错。</w:t>
      </w:r>
    </w:p>
    <w:p>
      <w:pPr>
        <w:spacing w:before="160" w:after="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（六）评价方式</w:t>
      </w:r>
    </w:p>
    <w:p>
      <w:pPr>
        <w:spacing w:after="60" w:line="360" w:lineRule="auto"/>
        <w:ind w:firstLine="48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专题采用"过程性评价+结果性评价"相结合的方式：过程性评价关注学生课堂上是否主动标注逻辑关系、是否规范使用五步法（通过课堂练习纸和笔记检查）；结果性评价通过限时小测（5篇七选五，限时40分钟）统计正确率，对比专题学习前后的成绩变化，评估教学效果。</w:t>
      </w:r>
    </w:p>
    <w:sectPr>
      <w:headerReference r:id="rId3" w:type="default"/>
      <w:pgSz w:w="12240" w:h="15840"/>
      <w:pgMar w:top="1417" w:right="1701" w:bottom="1417"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9EC00B0"/>
    <w:rsid w:val="6C527B4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qFormat="1" w:unhideWhenUsed="0" w:uiPriority="73" w:semiHidden="0" w:name="Colorful Grid"/>
    <w:lsdException w:qFormat="1"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unhideWhenUsed="0" w:uiPriority="70" w:semiHidden="0" w:name="Dark List Accent 4"/>
    <w:lsdException w:qFormat="1" w:unhideWhenUsed="0" w:uiPriority="71" w:semiHidden="0" w:name="Colorful Shading Accent 4"/>
    <w:lsdException w:unhideWhenUsed="0" w:uiPriority="72" w:semiHidden="0" w:name="Colorful List Accent 4"/>
    <w:lsdException w:qFormat="1"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4"/>
      <w:szCs w:val="22"/>
      <w:lang w:val="en-US" w:eastAsia="en-US" w:bidi="ar-SA"/>
    </w:rPr>
  </w:style>
  <w:style w:type="paragraph" w:styleId="2">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2">
    <w:name w:val="Default Paragraph Font"/>
    <w:semiHidden/>
    <w:unhideWhenUsed/>
    <w:uiPriority w:val="1"/>
  </w:style>
  <w:style w:type="table" w:default="1" w:styleId="35">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uiPriority w:val="99"/>
    <w:pPr>
      <w:ind w:left="1080" w:hanging="360"/>
      <w:contextualSpacing/>
    </w:pPr>
  </w:style>
  <w:style w:type="paragraph" w:styleId="12">
    <w:name w:val="List Number 2"/>
    <w:basedOn w:val="1"/>
    <w:unhideWhenUsed/>
    <w:qFormat/>
    <w:uiPriority w:val="99"/>
    <w:pPr>
      <w:numPr>
        <w:ilvl w:val="0"/>
        <w:numId w:val="1"/>
      </w:numPr>
      <w:contextualSpacing/>
    </w:pPr>
  </w:style>
  <w:style w:type="paragraph" w:styleId="13">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3">
    <w:name w:val="Strong"/>
    <w:basedOn w:val="32"/>
    <w:qFormat/>
    <w:uiPriority w:val="22"/>
    <w:rPr>
      <w:b/>
      <w:bCs/>
    </w:rPr>
  </w:style>
  <w:style w:type="character" w:styleId="34">
    <w:name w:val="Emphasis"/>
    <w:basedOn w:val="32"/>
    <w:qFormat/>
    <w:uiPriority w:val="20"/>
    <w:rPr>
      <w:i/>
      <w:iCs/>
    </w:rPr>
  </w:style>
  <w:style w:type="table" w:styleId="36">
    <w:name w:val="Table Grid"/>
    <w:basedOn w:val="3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Light Shading"/>
    <w:basedOn w:val="35"/>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8">
    <w:name w:val="Light Shading Accent 1"/>
    <w:basedOn w:val="35"/>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2">
    <w:name w:val="Light Shading Accent 5"/>
    <w:basedOn w:val="35"/>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4">
    <w:name w:val="Light List"/>
    <w:basedOn w:val="35"/>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59">
    <w:name w:val="Medium Shading 1 Accent 1"/>
    <w:basedOn w:val="35"/>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0">
    <w:name w:val="Medium Shading 1 Accent 2"/>
    <w:basedOn w:val="35"/>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1">
    <w:name w:val="Medium Shading 1 Accent 3"/>
    <w:basedOn w:val="35"/>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2">
    <w:name w:val="Medium Shading 1 Accent 4"/>
    <w:basedOn w:val="35"/>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5">
    <w:name w:val="Medium Shading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List 1"/>
    <w:basedOn w:val="35"/>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7">
    <w:name w:val="Medium List 1 Accent 5"/>
    <w:basedOn w:val="35"/>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8">
    <w:name w:val="Medium List 1 Accent 6"/>
    <w:basedOn w:val="35"/>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79">
    <w:name w:val="Medium List 2"/>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4"/>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5"/>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6"/>
    <w:basedOn w:val="35"/>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Grid 1"/>
    <w:basedOn w:val="35"/>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7">
    <w:name w:val="Medium Grid 1 Accent 1"/>
    <w:basedOn w:val="35"/>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8">
    <w:name w:val="Medium Grid 1 Accent 2"/>
    <w:basedOn w:val="35"/>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89">
    <w:name w:val="Medium Grid 1 Accent 3"/>
    <w:basedOn w:val="35"/>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1">
    <w:name w:val="Medium Grid 1 Accent 5"/>
    <w:basedOn w:val="35"/>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2">
    <w:name w:val="Medium Grid 1 Accent 6"/>
    <w:basedOn w:val="35"/>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3">
    <w:name w:val="Medium Grid 2"/>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8">
    <w:name w:val="Medium Grid 2 Accent 5"/>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99">
    <w:name w:val="Medium Grid 2 Accent 6"/>
    <w:basedOn w:val="35"/>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0">
    <w:name w:val="Medium Grid 3"/>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uiPriority w:val="70"/>
    <w:pPr>
      <w:spacing w:after="0" w:line="240" w:lineRule="auto"/>
    </w:pPr>
    <w:rPr>
      <w:color w:val="FFFFFF" w:themeColor="background1"/>
      <w14:textFill>
        <w14:solidFill>
          <w14:schemeClr w14:val="bg1"/>
        </w14:solidFill>
      </w14:textFill>
    </w:rPr>
    <w:tblPr>
      <w:tblLayout w:type="fixed"/>
      <w:tblCellMar>
        <w:top w:w="0" w:type="dxa"/>
        <w:left w:w="108" w:type="dxa"/>
        <w:bottom w:w="0" w:type="dxa"/>
        <w:right w:w="108" w:type="dxa"/>
      </w:tblCellMar>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2">
    <w:name w:val="Colorful List Accent 1"/>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3">
    <w:name w:val="Colorful List Accent 2"/>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5">
    <w:name w:val="Colorful List Accent 4"/>
    <w:basedOn w:val="35"/>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Layout w:type="fixed"/>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29">
    <w:name w:val="Colorful Grid Accent 1"/>
    <w:basedOn w:val="35"/>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5">
    <w:name w:val="Header Char"/>
    <w:basedOn w:val="32"/>
    <w:link w:val="25"/>
    <w:qFormat/>
    <w:uiPriority w:val="99"/>
  </w:style>
  <w:style w:type="character" w:customStyle="1" w:styleId="136">
    <w:name w:val="Footer Char"/>
    <w:basedOn w:val="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32"/>
    <w:link w:val="2"/>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32"/>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32"/>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32"/>
    <w:link w:val="19"/>
    <w:uiPriority w:val="99"/>
  </w:style>
  <w:style w:type="character" w:customStyle="1" w:styleId="145">
    <w:name w:val="Body Text 2 Char"/>
    <w:basedOn w:val="32"/>
    <w:link w:val="28"/>
    <w:uiPriority w:val="99"/>
  </w:style>
  <w:style w:type="character" w:customStyle="1" w:styleId="146">
    <w:name w:val="Body Text 3 Char"/>
    <w:basedOn w:val="32"/>
    <w:link w:val="17"/>
    <w:qFormat/>
    <w:uiPriority w:val="99"/>
    <w:rPr>
      <w:sz w:val="16"/>
      <w:szCs w:val="16"/>
    </w:rPr>
  </w:style>
  <w:style w:type="character" w:customStyle="1" w:styleId="147">
    <w:name w:val="Macro Text Char"/>
    <w:basedOn w:val="32"/>
    <w:link w:val="13"/>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32"/>
    <w:link w:val="148"/>
    <w:qFormat/>
    <w:uiPriority w:val="29"/>
    <w:rPr>
      <w:i/>
      <w:iCs/>
      <w:color w:val="000000" w:themeColor="text1"/>
      <w14:textFill>
        <w14:solidFill>
          <w14:schemeClr w14:val="tx1"/>
        </w14:solidFill>
      </w14:textFill>
    </w:rPr>
  </w:style>
  <w:style w:type="character" w:customStyle="1" w:styleId="150">
    <w:name w:val="Heading 4 Char"/>
    <w:basedOn w:val="32"/>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32"/>
    <w:link w:val="6"/>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32"/>
    <w:link w:val="7"/>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32"/>
    <w:link w:val="8"/>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32"/>
    <w:link w:val="9"/>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32"/>
    <w:link w:val="10"/>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32"/>
    <w:link w:val="156"/>
    <w:qFormat/>
    <w:uiPriority w:val="30"/>
    <w:rPr>
      <w:b/>
      <w:bCs/>
      <w:i/>
      <w:iCs/>
      <w:color w:val="4F81BD" w:themeColor="accent1"/>
      <w14:textFill>
        <w14:solidFill>
          <w14:schemeClr w14:val="accent1"/>
        </w14:solidFill>
      </w14:textFill>
    </w:rPr>
  </w:style>
  <w:style w:type="character" w:customStyle="1" w:styleId="158">
    <w:name w:val="Subtle Emphasis"/>
    <w:basedOn w:val="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32"/>
    <w:qFormat/>
    <w:uiPriority w:val="21"/>
    <w:rPr>
      <w:b/>
      <w:bCs/>
      <w:i/>
      <w:iCs/>
      <w:color w:val="4F81BD" w:themeColor="accent1"/>
      <w14:textFill>
        <w14:solidFill>
          <w14:schemeClr w14:val="accent1"/>
        </w14:solidFill>
      </w14:textFill>
    </w:rPr>
  </w:style>
  <w:style w:type="character" w:customStyle="1" w:styleId="160">
    <w:name w:val="Subtle Reference"/>
    <w:basedOn w:val="32"/>
    <w:qFormat/>
    <w:uiPriority w:val="31"/>
    <w:rPr>
      <w:smallCaps/>
      <w:color w:val="C0504D" w:themeColor="accent2"/>
      <w:u w:val="single"/>
      <w14:textFill>
        <w14:solidFill>
          <w14:schemeClr w14:val="accent2"/>
        </w14:solidFill>
      </w14:textFill>
    </w:rPr>
  </w:style>
  <w:style w:type="character" w:customStyle="1" w:styleId="161">
    <w:name w:val="Intense Reference"/>
    <w:basedOn w:val="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32"/>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8827</Words>
  <Characters>10043</Characters>
  <Lines>0</Lines>
  <Paragraphs>0</Paragraphs>
  <TotalTime>4</TotalTime>
  <ScaleCrop>false</ScaleCrop>
  <LinksUpToDate>false</LinksUpToDate>
  <CharactersWithSpaces>10299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2026-08-21T07:59:03Z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eyJoZGlkIjoiNGIwOTViYWRhMzhkNDA3MzQ5ODlmMzNlNTJkYjM5MjQiLCJ1c2VySWQiOiIyMzk4Mzc1NTkifQ==</vt:lpwstr>
  </property>
  <property fmtid="{D5CDD505-2E9C-101B-9397-08002B2CF9AE}" pid="3" name="KSOProductBuildVer">
    <vt:lpwstr>2052-11.8.2.7978</vt:lpwstr>
  </property>
  <property fmtid="{D5CDD505-2E9C-101B-9397-08002B2CF9AE}" pid="4" name="ICV">
    <vt:lpwstr>931EC01EC09B4E8AB0A9E72D1EFEC987_13</vt:lpwstr>
  </property>
</Properties>
</file>